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12BF" w14:textId="77777777" w:rsidR="004C0CAF" w:rsidRPr="00564E14" w:rsidRDefault="004C0CAF" w:rsidP="004C0CAF">
      <w:pPr>
        <w:pStyle w:val="Title"/>
        <w:rPr>
          <w:sz w:val="24"/>
        </w:rPr>
      </w:pPr>
      <w:r>
        <w:rPr>
          <w:sz w:val="24"/>
        </w:rPr>
        <w:t>GLOUCESTER CONTRIBUTORY RETIREMENT SYSTEM BOARD</w:t>
      </w:r>
    </w:p>
    <w:p w14:paraId="48B81954" w14:textId="77777777" w:rsidR="004C0CAF" w:rsidRPr="00564E14" w:rsidRDefault="004C0CAF" w:rsidP="004C0CAF">
      <w:pPr>
        <w:pStyle w:val="Title"/>
        <w:rPr>
          <w:sz w:val="18"/>
          <w:szCs w:val="18"/>
        </w:rPr>
      </w:pPr>
      <w:r w:rsidRPr="00564E14">
        <w:rPr>
          <w:sz w:val="18"/>
          <w:szCs w:val="18"/>
        </w:rPr>
        <w:t>P.O. Box 114</w:t>
      </w:r>
    </w:p>
    <w:p w14:paraId="59B093BD" w14:textId="77777777" w:rsidR="004C0CAF" w:rsidRDefault="004C0CAF" w:rsidP="004C0CAF">
      <w:pPr>
        <w:pStyle w:val="Title"/>
        <w:rPr>
          <w:sz w:val="18"/>
          <w:szCs w:val="18"/>
        </w:rPr>
      </w:pPr>
      <w:r>
        <w:rPr>
          <w:sz w:val="18"/>
          <w:szCs w:val="18"/>
        </w:rPr>
        <w:t>Gloucester, MA 01930</w:t>
      </w:r>
    </w:p>
    <w:p w14:paraId="6620ACE6" w14:textId="77777777" w:rsidR="004C0CAF" w:rsidRDefault="004C0CAF" w:rsidP="004C0CAF">
      <w:pPr>
        <w:pStyle w:val="Title"/>
        <w:rPr>
          <w:sz w:val="18"/>
          <w:szCs w:val="18"/>
        </w:rPr>
      </w:pPr>
      <w:r w:rsidRPr="00564E14">
        <w:rPr>
          <w:sz w:val="18"/>
          <w:szCs w:val="18"/>
        </w:rPr>
        <w:t>Tel: (978) 281-9744 Fax: (978) 281-9817</w:t>
      </w:r>
    </w:p>
    <w:p w14:paraId="0E95DB55" w14:textId="77777777" w:rsidR="004C0CAF" w:rsidRDefault="00134FC3" w:rsidP="004C0CAF">
      <w:pPr>
        <w:pStyle w:val="Title"/>
        <w:ind w:hanging="180"/>
        <w:rPr>
          <w:i/>
          <w:sz w:val="18"/>
          <w:szCs w:val="18"/>
        </w:rPr>
      </w:pPr>
      <w:hyperlink r:id="rId5" w:history="1">
        <w:r w:rsidR="004C0CAF" w:rsidRPr="00C54982">
          <w:rPr>
            <w:rStyle w:val="Hyperlink"/>
            <w:sz w:val="18"/>
            <w:szCs w:val="18"/>
          </w:rPr>
          <w:t>www.gcrsys.com</w:t>
        </w:r>
      </w:hyperlink>
    </w:p>
    <w:p w14:paraId="1A21C752" w14:textId="3A1F6AA3" w:rsidR="00393082" w:rsidRDefault="00393082" w:rsidP="00393082">
      <w:pPr>
        <w:rPr>
          <w:sz w:val="24"/>
          <w:szCs w:val="24"/>
        </w:rPr>
      </w:pPr>
    </w:p>
    <w:p w14:paraId="682895C3" w14:textId="77777777" w:rsidR="00BA17EC" w:rsidRDefault="00BA17EC" w:rsidP="00BA17EC">
      <w:pPr>
        <w:jc w:val="center"/>
        <w:rPr>
          <w:b/>
          <w:sz w:val="24"/>
          <w:szCs w:val="24"/>
          <w:u w:val="single"/>
        </w:rPr>
      </w:pPr>
      <w:r>
        <w:rPr>
          <w:b/>
          <w:sz w:val="24"/>
          <w:szCs w:val="24"/>
          <w:u w:val="single"/>
        </w:rPr>
        <w:t>Post Retirement Earnings Limitations</w:t>
      </w:r>
    </w:p>
    <w:p w14:paraId="78064822" w14:textId="77777777" w:rsidR="00BA17EC" w:rsidRDefault="00BA17EC" w:rsidP="00BA17EC">
      <w:pPr>
        <w:jc w:val="center"/>
        <w:rPr>
          <w:b/>
          <w:sz w:val="24"/>
          <w:szCs w:val="24"/>
          <w:u w:val="single"/>
        </w:rPr>
      </w:pPr>
    </w:p>
    <w:p w14:paraId="240A2894" w14:textId="77777777" w:rsidR="00BA17EC" w:rsidRDefault="00BA17EC" w:rsidP="00BA17EC">
      <w:pPr>
        <w:jc w:val="center"/>
        <w:rPr>
          <w:b/>
          <w:sz w:val="24"/>
          <w:szCs w:val="24"/>
          <w:u w:val="single"/>
        </w:rPr>
      </w:pPr>
    </w:p>
    <w:p w14:paraId="34C382B8" w14:textId="77777777" w:rsidR="00BA17EC" w:rsidRDefault="00BA17EC" w:rsidP="00BA17EC">
      <w:pPr>
        <w:jc w:val="both"/>
        <w:rPr>
          <w:sz w:val="24"/>
          <w:szCs w:val="24"/>
        </w:rPr>
      </w:pPr>
      <w:r>
        <w:rPr>
          <w:sz w:val="24"/>
          <w:szCs w:val="24"/>
        </w:rPr>
        <w:t xml:space="preserve">There are two strict limitations on further </w:t>
      </w:r>
      <w:r w:rsidRPr="00CD4EE1">
        <w:rPr>
          <w:b/>
          <w:sz w:val="24"/>
          <w:szCs w:val="24"/>
        </w:rPr>
        <w:t>PUBLIC</w:t>
      </w:r>
      <w:r>
        <w:rPr>
          <w:b/>
          <w:sz w:val="24"/>
          <w:szCs w:val="24"/>
        </w:rPr>
        <w:t xml:space="preserve"> </w:t>
      </w:r>
      <w:r>
        <w:rPr>
          <w:sz w:val="24"/>
          <w:szCs w:val="24"/>
        </w:rPr>
        <w:t xml:space="preserve">employment in the Commonwealth following your </w:t>
      </w:r>
      <w:r w:rsidRPr="00F87C11">
        <w:rPr>
          <w:b/>
          <w:sz w:val="24"/>
          <w:szCs w:val="24"/>
        </w:rPr>
        <w:t>superannuation retirement</w:t>
      </w:r>
      <w:r>
        <w:rPr>
          <w:b/>
          <w:sz w:val="24"/>
          <w:szCs w:val="24"/>
        </w:rPr>
        <w:t xml:space="preserve"> </w:t>
      </w:r>
      <w:r>
        <w:rPr>
          <w:sz w:val="24"/>
          <w:szCs w:val="24"/>
        </w:rPr>
        <w:t xml:space="preserve">from a PUBLIC service position.  Your earnings for the period of re-employment, when added to your retirement allowance, cannot be greater than the salary currently being paid for the position from which you retired.  Also, your re-employment is limited to a period of </w:t>
      </w:r>
      <w:r w:rsidRPr="003643C8">
        <w:rPr>
          <w:b/>
          <w:bCs/>
          <w:sz w:val="24"/>
          <w:szCs w:val="24"/>
        </w:rPr>
        <w:t>120</w:t>
      </w:r>
      <w:r w:rsidRPr="00FD3420">
        <w:rPr>
          <w:b/>
          <w:sz w:val="24"/>
          <w:szCs w:val="24"/>
        </w:rPr>
        <w:t>0 hours</w:t>
      </w:r>
      <w:r>
        <w:rPr>
          <w:sz w:val="24"/>
          <w:szCs w:val="24"/>
        </w:rPr>
        <w:t>, in the aggregate in any calendar (not fiscal) year.  Your employment must cease when either limitation is reached.</w:t>
      </w:r>
    </w:p>
    <w:p w14:paraId="4B7A9539" w14:textId="77777777" w:rsidR="00BA17EC" w:rsidRDefault="00BA17EC" w:rsidP="00BA17EC">
      <w:pPr>
        <w:jc w:val="both"/>
        <w:rPr>
          <w:sz w:val="24"/>
          <w:szCs w:val="24"/>
        </w:rPr>
      </w:pPr>
    </w:p>
    <w:p w14:paraId="38BB9761" w14:textId="77777777" w:rsidR="00BA17EC" w:rsidRDefault="00BA17EC" w:rsidP="00BA17EC">
      <w:pPr>
        <w:jc w:val="both"/>
        <w:rPr>
          <w:sz w:val="24"/>
          <w:szCs w:val="24"/>
        </w:rPr>
      </w:pPr>
      <w:r>
        <w:rPr>
          <w:sz w:val="24"/>
          <w:szCs w:val="24"/>
        </w:rPr>
        <w:t>The responsibility for monitoring post-retirement earnings is placed upon the employer and the retiree (G.L.c32 s 91 (c)), PERAC MEMO #24/2008.</w:t>
      </w:r>
    </w:p>
    <w:p w14:paraId="0FAB3EC1" w14:textId="77777777" w:rsidR="00BA17EC" w:rsidRDefault="00BA17EC" w:rsidP="00BA17EC">
      <w:pPr>
        <w:jc w:val="both"/>
        <w:rPr>
          <w:sz w:val="24"/>
          <w:szCs w:val="24"/>
        </w:rPr>
      </w:pPr>
    </w:p>
    <w:p w14:paraId="379335C6" w14:textId="7A76CD23" w:rsidR="00BA17EC" w:rsidRPr="00FC10E3" w:rsidRDefault="00BA17EC" w:rsidP="00BA17EC">
      <w:pPr>
        <w:jc w:val="both"/>
        <w:rPr>
          <w:sz w:val="24"/>
          <w:szCs w:val="24"/>
        </w:rPr>
      </w:pPr>
      <w:r>
        <w:rPr>
          <w:sz w:val="24"/>
          <w:szCs w:val="24"/>
        </w:rPr>
        <w:t>The</w:t>
      </w:r>
      <w:r w:rsidR="00CA2C91">
        <w:rPr>
          <w:sz w:val="24"/>
          <w:szCs w:val="24"/>
        </w:rPr>
        <w:t xml:space="preserve"> </w:t>
      </w:r>
      <w:r>
        <w:rPr>
          <w:sz w:val="24"/>
          <w:szCs w:val="24"/>
        </w:rPr>
        <w:t xml:space="preserve">pension reform law </w:t>
      </w:r>
      <w:r w:rsidRPr="00FD3420">
        <w:rPr>
          <w:b/>
          <w:i/>
          <w:sz w:val="24"/>
          <w:szCs w:val="24"/>
        </w:rPr>
        <w:t>Chapter 176 of the Acts of 2011</w:t>
      </w:r>
      <w:r>
        <w:rPr>
          <w:i/>
          <w:sz w:val="24"/>
          <w:szCs w:val="24"/>
        </w:rPr>
        <w:t xml:space="preserve"> </w:t>
      </w:r>
      <w:r>
        <w:rPr>
          <w:sz w:val="24"/>
          <w:szCs w:val="24"/>
        </w:rPr>
        <w:t xml:space="preserve">for this provision </w:t>
      </w:r>
      <w:r w:rsidR="00CA2C91">
        <w:rPr>
          <w:sz w:val="24"/>
          <w:szCs w:val="24"/>
        </w:rPr>
        <w:t>effective</w:t>
      </w:r>
      <w:r>
        <w:rPr>
          <w:sz w:val="24"/>
          <w:szCs w:val="24"/>
        </w:rPr>
        <w:t xml:space="preserve"> April 2, 2012 (Section 50).  In the first year following the effective date of retirement the retiree is held to the old rule above, but in the second calendar year of retirement the new law applies which is they can’t work more than 960</w:t>
      </w:r>
      <w:r w:rsidR="00CA2C91">
        <w:rPr>
          <w:sz w:val="24"/>
          <w:szCs w:val="24"/>
        </w:rPr>
        <w:t xml:space="preserve"> (as of </w:t>
      </w:r>
      <w:r w:rsidR="00134FC3">
        <w:rPr>
          <w:sz w:val="24"/>
          <w:szCs w:val="24"/>
        </w:rPr>
        <w:t>07</w:t>
      </w:r>
      <w:r w:rsidR="00CA2C91">
        <w:rPr>
          <w:sz w:val="24"/>
          <w:szCs w:val="24"/>
        </w:rPr>
        <w:t>/0</w:t>
      </w:r>
      <w:r w:rsidR="00134FC3">
        <w:rPr>
          <w:sz w:val="24"/>
          <w:szCs w:val="24"/>
        </w:rPr>
        <w:t>1</w:t>
      </w:r>
      <w:r w:rsidR="00CA2C91">
        <w:rPr>
          <w:sz w:val="24"/>
          <w:szCs w:val="24"/>
        </w:rPr>
        <w:t>/2021 1200)</w:t>
      </w:r>
      <w:r>
        <w:rPr>
          <w:sz w:val="24"/>
          <w:szCs w:val="24"/>
        </w:rPr>
        <w:t xml:space="preserve"> hours, in the aggregate, in any calendar year and the amount of money when added to their gross retirement allowance (pension and annuity) can’t exceed the job from which they retired from as it is currently paying </w:t>
      </w:r>
      <w:r>
        <w:rPr>
          <w:b/>
          <w:sz w:val="24"/>
          <w:szCs w:val="24"/>
        </w:rPr>
        <w:t>plus 15K in the subsequent year.  You must have been retired before January 1 of the prior calendar year to use the 15K additional earnings.</w:t>
      </w:r>
      <w:r>
        <w:rPr>
          <w:sz w:val="24"/>
          <w:szCs w:val="24"/>
        </w:rPr>
        <w:t xml:space="preserve">  Your employment must cease when either limitation is reached.</w:t>
      </w:r>
    </w:p>
    <w:p w14:paraId="2582C798" w14:textId="77777777" w:rsidR="00BA17EC" w:rsidRDefault="00BA17EC" w:rsidP="00BA17EC">
      <w:pPr>
        <w:jc w:val="both"/>
        <w:rPr>
          <w:sz w:val="24"/>
          <w:szCs w:val="24"/>
        </w:rPr>
      </w:pPr>
    </w:p>
    <w:p w14:paraId="252FE3D1" w14:textId="77777777" w:rsidR="00BA17EC" w:rsidRDefault="00BA17EC" w:rsidP="00BA17EC">
      <w:pPr>
        <w:jc w:val="both"/>
        <w:rPr>
          <w:sz w:val="24"/>
          <w:szCs w:val="24"/>
        </w:rPr>
      </w:pPr>
    </w:p>
    <w:p w14:paraId="39439B59" w14:textId="77777777" w:rsidR="00BA17EC" w:rsidRDefault="00BA17EC" w:rsidP="00BA17EC">
      <w:pPr>
        <w:jc w:val="both"/>
        <w:rPr>
          <w:sz w:val="24"/>
          <w:szCs w:val="24"/>
        </w:rPr>
      </w:pPr>
      <w:r>
        <w:rPr>
          <w:sz w:val="24"/>
          <w:szCs w:val="24"/>
        </w:rPr>
        <w:t>I have read and understand the above statement in regard to re-employment after retirement.</w:t>
      </w:r>
    </w:p>
    <w:p w14:paraId="71AB77AD" w14:textId="77777777" w:rsidR="00BA17EC" w:rsidRDefault="00BA17EC" w:rsidP="00BA17EC">
      <w:pPr>
        <w:rPr>
          <w:sz w:val="24"/>
          <w:szCs w:val="24"/>
        </w:rPr>
      </w:pPr>
    </w:p>
    <w:p w14:paraId="5A1B1996" w14:textId="77777777" w:rsidR="00BA17EC" w:rsidRDefault="00BA17EC" w:rsidP="00BA17EC">
      <w:pPr>
        <w:rPr>
          <w:sz w:val="24"/>
          <w:szCs w:val="24"/>
        </w:rPr>
      </w:pPr>
    </w:p>
    <w:p w14:paraId="5CB18581" w14:textId="77777777" w:rsidR="00BA17EC" w:rsidRDefault="00BA17EC" w:rsidP="00BA17EC">
      <w:pPr>
        <w:rPr>
          <w:sz w:val="24"/>
          <w:szCs w:val="24"/>
        </w:rPr>
      </w:pPr>
    </w:p>
    <w:p w14:paraId="215B82ED" w14:textId="77777777" w:rsidR="00BA17EC" w:rsidRDefault="00BA17EC" w:rsidP="00BA17EC">
      <w:pPr>
        <w:rPr>
          <w:sz w:val="24"/>
          <w:szCs w:val="24"/>
        </w:rPr>
      </w:pPr>
      <w:r>
        <w:rPr>
          <w:sz w:val="24"/>
          <w:szCs w:val="24"/>
        </w:rPr>
        <w:t>_____________________________           __________________________</w:t>
      </w:r>
    </w:p>
    <w:p w14:paraId="4EBA8880" w14:textId="77777777" w:rsidR="00BA17EC" w:rsidRDefault="00BA17EC" w:rsidP="00BA17EC">
      <w:pPr>
        <w:rPr>
          <w:i/>
          <w:sz w:val="24"/>
          <w:szCs w:val="24"/>
        </w:rPr>
      </w:pPr>
      <w:r w:rsidRPr="008E2912">
        <w:rPr>
          <w:i/>
          <w:sz w:val="24"/>
          <w:szCs w:val="24"/>
        </w:rPr>
        <w:t>Signature of Retiree</w:t>
      </w:r>
      <w:r>
        <w:rPr>
          <w:sz w:val="24"/>
          <w:szCs w:val="24"/>
        </w:rPr>
        <w:tab/>
      </w:r>
      <w:r>
        <w:rPr>
          <w:sz w:val="24"/>
          <w:szCs w:val="24"/>
        </w:rPr>
        <w:tab/>
      </w:r>
      <w:r>
        <w:rPr>
          <w:sz w:val="24"/>
          <w:szCs w:val="24"/>
        </w:rPr>
        <w:tab/>
        <w:t xml:space="preserve">         </w:t>
      </w:r>
      <w:r w:rsidRPr="008E2912">
        <w:rPr>
          <w:i/>
          <w:sz w:val="24"/>
          <w:szCs w:val="24"/>
        </w:rPr>
        <w:t>Date Signed</w:t>
      </w:r>
    </w:p>
    <w:p w14:paraId="65137E80" w14:textId="77777777" w:rsidR="00BA17EC" w:rsidRDefault="00BA17EC" w:rsidP="00BA17EC">
      <w:pPr>
        <w:rPr>
          <w:i/>
          <w:sz w:val="24"/>
          <w:szCs w:val="24"/>
        </w:rPr>
      </w:pPr>
    </w:p>
    <w:p w14:paraId="37E8D2D6" w14:textId="77777777" w:rsidR="00BA17EC" w:rsidRDefault="00BA17EC" w:rsidP="00BA17EC">
      <w:pPr>
        <w:rPr>
          <w:sz w:val="24"/>
          <w:szCs w:val="24"/>
        </w:rPr>
      </w:pPr>
    </w:p>
    <w:p w14:paraId="79ED2984" w14:textId="77777777" w:rsidR="00BA17EC" w:rsidRDefault="00BA17EC" w:rsidP="00BA17EC">
      <w:pPr>
        <w:rPr>
          <w:sz w:val="24"/>
          <w:szCs w:val="24"/>
        </w:rPr>
      </w:pPr>
      <w:r>
        <w:rPr>
          <w:sz w:val="24"/>
          <w:szCs w:val="24"/>
        </w:rPr>
        <w:t>_____________________________</w:t>
      </w:r>
    </w:p>
    <w:p w14:paraId="1A5E9BA0" w14:textId="77777777" w:rsidR="00BA17EC" w:rsidRPr="001F15B7" w:rsidRDefault="00BA17EC" w:rsidP="00BA17EC">
      <w:pPr>
        <w:rPr>
          <w:i/>
          <w:sz w:val="24"/>
          <w:szCs w:val="24"/>
        </w:rPr>
      </w:pPr>
      <w:r w:rsidRPr="008E2912">
        <w:rPr>
          <w:i/>
          <w:sz w:val="24"/>
          <w:szCs w:val="24"/>
        </w:rPr>
        <w:t>Printed Nam</w:t>
      </w:r>
      <w:r>
        <w:rPr>
          <w:i/>
          <w:sz w:val="24"/>
          <w:szCs w:val="24"/>
        </w:rPr>
        <w:t>e of Retiree</w:t>
      </w:r>
      <w:r>
        <w:rPr>
          <w:i/>
          <w:sz w:val="24"/>
          <w:szCs w:val="24"/>
        </w:rPr>
        <w:tab/>
      </w:r>
      <w:r>
        <w:rPr>
          <w:i/>
          <w:sz w:val="24"/>
          <w:szCs w:val="24"/>
        </w:rPr>
        <w:tab/>
      </w:r>
      <w:r>
        <w:rPr>
          <w:i/>
          <w:sz w:val="24"/>
          <w:szCs w:val="24"/>
        </w:rPr>
        <w:tab/>
      </w:r>
    </w:p>
    <w:p w14:paraId="231CA889" w14:textId="6B159C7B" w:rsidR="009C0B8E" w:rsidRPr="009C0B8E" w:rsidRDefault="009C0B8E" w:rsidP="00BA17EC">
      <w:pPr>
        <w:rPr>
          <w:bCs/>
          <w:iCs/>
          <w:sz w:val="24"/>
          <w:szCs w:val="24"/>
        </w:rPr>
      </w:pPr>
    </w:p>
    <w:sectPr w:rsidR="009C0B8E" w:rsidRPr="009C0B8E" w:rsidSect="004C0CAF">
      <w:pgSz w:w="12240" w:h="15840"/>
      <w:pgMar w:top="900" w:right="99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7C97"/>
    <w:multiLevelType w:val="hybridMultilevel"/>
    <w:tmpl w:val="BD4A6472"/>
    <w:lvl w:ilvl="0" w:tplc="EC6ECC54">
      <w:start w:val="3"/>
      <w:numFmt w:val="decimal"/>
      <w:lvlText w:val="%1."/>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CCC4C">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ADCB4">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086D6">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63F98">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C4266">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6C798">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21680">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C26D2">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A071C9"/>
    <w:multiLevelType w:val="hybridMultilevel"/>
    <w:tmpl w:val="0E623084"/>
    <w:lvl w:ilvl="0" w:tplc="A4ACC2E4">
      <w:start w:val="1"/>
      <w:numFmt w:val="decimal"/>
      <w:lvlText w:val="%1."/>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44B28E">
      <w:start w:val="1"/>
      <w:numFmt w:val="lowerLetter"/>
      <w:lvlText w:val="%2"/>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CEBADA">
      <w:start w:val="1"/>
      <w:numFmt w:val="lowerRoman"/>
      <w:lvlText w:val="%3"/>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A031EC">
      <w:start w:val="1"/>
      <w:numFmt w:val="decimal"/>
      <w:lvlText w:val="%4"/>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A2758A">
      <w:start w:val="1"/>
      <w:numFmt w:val="lowerLetter"/>
      <w:lvlText w:val="%5"/>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044846">
      <w:start w:val="1"/>
      <w:numFmt w:val="lowerRoman"/>
      <w:lvlText w:val="%6"/>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B0B444">
      <w:start w:val="1"/>
      <w:numFmt w:val="decimal"/>
      <w:lvlText w:val="%7"/>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3A076C">
      <w:start w:val="1"/>
      <w:numFmt w:val="lowerLetter"/>
      <w:lvlText w:val="%8"/>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301FE0">
      <w:start w:val="1"/>
      <w:numFmt w:val="lowerRoman"/>
      <w:lvlText w:val="%9"/>
      <w:lvlJc w:val="left"/>
      <w:pPr>
        <w:ind w:left="6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14"/>
    <w:rsid w:val="0010555E"/>
    <w:rsid w:val="00134FC3"/>
    <w:rsid w:val="00137AEE"/>
    <w:rsid w:val="001F5E4D"/>
    <w:rsid w:val="002712BB"/>
    <w:rsid w:val="00291195"/>
    <w:rsid w:val="002F423F"/>
    <w:rsid w:val="00393082"/>
    <w:rsid w:val="003A0B07"/>
    <w:rsid w:val="004C0CAF"/>
    <w:rsid w:val="00564E14"/>
    <w:rsid w:val="005F5005"/>
    <w:rsid w:val="00645AC6"/>
    <w:rsid w:val="006D2677"/>
    <w:rsid w:val="007137AC"/>
    <w:rsid w:val="00726664"/>
    <w:rsid w:val="00876D54"/>
    <w:rsid w:val="00902511"/>
    <w:rsid w:val="00995B33"/>
    <w:rsid w:val="009A7C7C"/>
    <w:rsid w:val="009C0B8E"/>
    <w:rsid w:val="00A22047"/>
    <w:rsid w:val="00A43EDD"/>
    <w:rsid w:val="00AB5F5F"/>
    <w:rsid w:val="00BA17EC"/>
    <w:rsid w:val="00C77702"/>
    <w:rsid w:val="00CA2C91"/>
    <w:rsid w:val="00D54707"/>
    <w:rsid w:val="00DA360D"/>
    <w:rsid w:val="00EF4188"/>
    <w:rsid w:val="00FF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A836"/>
  <w15:docId w15:val="{43C7C6A6-2780-410D-9F69-011A4A6C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4E14"/>
    <w:pPr>
      <w:jc w:val="center"/>
    </w:pPr>
    <w:rPr>
      <w:b/>
    </w:rPr>
  </w:style>
  <w:style w:type="character" w:customStyle="1" w:styleId="TitleChar">
    <w:name w:val="Title Char"/>
    <w:basedOn w:val="DefaultParagraphFont"/>
    <w:link w:val="Title"/>
    <w:rsid w:val="00564E14"/>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564E14"/>
    <w:rPr>
      <w:color w:val="0000FF" w:themeColor="hyperlink"/>
      <w:u w:val="single"/>
    </w:rPr>
  </w:style>
  <w:style w:type="paragraph" w:styleId="ListParagraph">
    <w:name w:val="List Paragraph"/>
    <w:basedOn w:val="Normal"/>
    <w:uiPriority w:val="34"/>
    <w:qFormat/>
    <w:rsid w:val="009C0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9409">
      <w:bodyDiv w:val="1"/>
      <w:marLeft w:val="0"/>
      <w:marRight w:val="0"/>
      <w:marTop w:val="0"/>
      <w:marBottom w:val="0"/>
      <w:divBdr>
        <w:top w:val="none" w:sz="0" w:space="0" w:color="auto"/>
        <w:left w:val="none" w:sz="0" w:space="0" w:color="auto"/>
        <w:bottom w:val="none" w:sz="0" w:space="0" w:color="auto"/>
        <w:right w:val="none" w:sz="0" w:space="0" w:color="auto"/>
      </w:divBdr>
    </w:div>
    <w:div w:id="7024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rs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Acone</dc:creator>
  <cp:lastModifiedBy>Heather Acone</cp:lastModifiedBy>
  <cp:revision>2</cp:revision>
  <cp:lastPrinted>2021-10-19T13:56:00Z</cp:lastPrinted>
  <dcterms:created xsi:type="dcterms:W3CDTF">2021-10-19T14:01:00Z</dcterms:created>
  <dcterms:modified xsi:type="dcterms:W3CDTF">2021-10-19T14:01:00Z</dcterms:modified>
</cp:coreProperties>
</file>